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71E" w14:textId="0ED51C4E" w:rsidR="00E66C30" w:rsidRDefault="009B160B" w:rsidP="0048438C">
      <w:pPr>
        <w:ind w:left="450"/>
      </w:pPr>
      <w:bookmarkStart w:id="0" w:name="_GoBack"/>
      <w:bookmarkEnd w:id="0"/>
      <w:r w:rsidRPr="000820EF">
        <w:rPr>
          <w:b/>
          <w:color w:val="FF0000"/>
          <w:sz w:val="28"/>
          <w:szCs w:val="28"/>
        </w:rPr>
        <w:t>THINKING LIKE AN ARTIST</w:t>
      </w:r>
      <w:r w:rsidRPr="0059599A">
        <w:rPr>
          <w:color w:val="FF0000"/>
          <w:sz w:val="40"/>
          <w:szCs w:val="40"/>
        </w:rPr>
        <w:t xml:space="preserve"> </w:t>
      </w:r>
      <w:r>
        <w:t>• Learning Skills for the 21</w:t>
      </w:r>
      <w:r w:rsidRPr="009B160B">
        <w:rPr>
          <w:vertAlign w:val="superscript"/>
        </w:rPr>
        <w:t>st</w:t>
      </w:r>
      <w:r>
        <w:t xml:space="preserve"> Century</w:t>
      </w:r>
    </w:p>
    <w:p w14:paraId="57988A0C" w14:textId="7AA16402" w:rsidR="000820EF" w:rsidRPr="00557B69" w:rsidRDefault="00FF5419" w:rsidP="00F272F4">
      <w:pPr>
        <w:spacing w:line="360" w:lineRule="auto"/>
        <w:ind w:right="-547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  </w:t>
      </w:r>
      <w:r w:rsidR="00557B69" w:rsidRPr="00557B69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9B160B" w:rsidRPr="00557B69">
        <w:rPr>
          <w:rFonts w:asciiTheme="majorHAnsi" w:hAnsiTheme="majorHAnsi"/>
          <w:b/>
          <w:i/>
          <w:sz w:val="22"/>
          <w:szCs w:val="22"/>
        </w:rPr>
        <w:t xml:space="preserve">What do these </w:t>
      </w:r>
      <w:r w:rsidR="00BC7C09" w:rsidRPr="00557B69">
        <w:rPr>
          <w:rFonts w:asciiTheme="majorHAnsi" w:hAnsiTheme="majorHAnsi"/>
          <w:b/>
          <w:i/>
          <w:sz w:val="22"/>
          <w:szCs w:val="22"/>
        </w:rPr>
        <w:t>frameworks</w:t>
      </w:r>
      <w:r w:rsidR="009B160B" w:rsidRPr="00557B69">
        <w:rPr>
          <w:rFonts w:asciiTheme="majorHAnsi" w:hAnsiTheme="majorHAnsi"/>
          <w:b/>
          <w:i/>
          <w:sz w:val="22"/>
          <w:szCs w:val="22"/>
        </w:rPr>
        <w:t xml:space="preserve"> have in common? </w:t>
      </w:r>
      <w:r w:rsidR="008F35AD" w:rsidRPr="00557B69">
        <w:rPr>
          <w:rFonts w:asciiTheme="majorHAnsi" w:hAnsiTheme="majorHAnsi"/>
          <w:b/>
          <w:i/>
          <w:sz w:val="22"/>
          <w:szCs w:val="22"/>
        </w:rPr>
        <w:t xml:space="preserve">How do they support </w:t>
      </w:r>
      <w:r w:rsidR="00EF167D" w:rsidRPr="00557B69">
        <w:rPr>
          <w:rFonts w:asciiTheme="majorHAnsi" w:hAnsiTheme="majorHAnsi"/>
          <w:b/>
          <w:i/>
          <w:sz w:val="22"/>
          <w:szCs w:val="22"/>
        </w:rPr>
        <w:t>inquiry and arts-integrated</w:t>
      </w:r>
      <w:r w:rsidR="009B160B" w:rsidRPr="00557B69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F272F4" w:rsidRPr="00557B69">
        <w:rPr>
          <w:rFonts w:asciiTheme="majorHAnsi" w:hAnsiTheme="majorHAnsi"/>
          <w:b/>
          <w:i/>
          <w:sz w:val="22"/>
          <w:szCs w:val="22"/>
        </w:rPr>
        <w:t>learning in the K-12 classroom?</w:t>
      </w:r>
    </w:p>
    <w:tbl>
      <w:tblPr>
        <w:tblStyle w:val="TableGrid"/>
        <w:tblW w:w="13140" w:type="dxa"/>
        <w:tblInd w:w="625" w:type="dxa"/>
        <w:tblLook w:val="04A0" w:firstRow="1" w:lastRow="0" w:firstColumn="1" w:lastColumn="0" w:noHBand="0" w:noVBand="1"/>
      </w:tblPr>
      <w:tblGrid>
        <w:gridCol w:w="6461"/>
        <w:gridCol w:w="6679"/>
      </w:tblGrid>
      <w:tr w:rsidR="002E0CEA" w:rsidRPr="000F496B" w14:paraId="409DB2D6" w14:textId="77777777" w:rsidTr="000B21F6">
        <w:trPr>
          <w:trHeight w:val="2852"/>
        </w:trPr>
        <w:tc>
          <w:tcPr>
            <w:tcW w:w="6461" w:type="dxa"/>
            <w:shd w:val="clear" w:color="auto" w:fill="9CC2E5" w:themeFill="accent5" w:themeFillTint="99"/>
          </w:tcPr>
          <w:p w14:paraId="0AB0D7BF" w14:textId="77777777" w:rsidR="009E4B86" w:rsidRDefault="008C0E89" w:rsidP="008C0E89">
            <w:pPr>
              <w:ind w:right="-547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                     </w:t>
            </w:r>
          </w:p>
          <w:p w14:paraId="5EE6D603" w14:textId="63C0F783" w:rsidR="008C0E89" w:rsidRPr="009046F4" w:rsidRDefault="009046F4" w:rsidP="008C0E89">
            <w:pPr>
              <w:ind w:right="-54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                </w:t>
            </w:r>
            <w:r w:rsidR="008C0E89" w:rsidRPr="009046F4">
              <w:rPr>
                <w:rFonts w:asciiTheme="majorHAnsi" w:hAnsiTheme="majorHAnsi"/>
                <w:b/>
              </w:rPr>
              <w:t>The Common Core State Standards</w:t>
            </w:r>
          </w:p>
          <w:p w14:paraId="537B1DDE" w14:textId="2070DAED" w:rsidR="00625704" w:rsidRPr="00625704" w:rsidRDefault="00625704" w:rsidP="008C0E89">
            <w:pPr>
              <w:ind w:right="-54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 xml:space="preserve">                                          </w:t>
            </w:r>
            <w:r w:rsidRPr="0062570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625704">
              <w:rPr>
                <w:rFonts w:asciiTheme="majorHAnsi" w:hAnsiTheme="majorHAnsi"/>
                <w:sz w:val="20"/>
                <w:szCs w:val="20"/>
              </w:rPr>
              <w:t xml:space="preserve"> [ELA and Math]</w:t>
            </w:r>
          </w:p>
          <w:p w14:paraId="32E2A3B7" w14:textId="01804374" w:rsidR="00712411" w:rsidRPr="007739E9" w:rsidRDefault="008C0E89" w:rsidP="00F655DF">
            <w:pPr>
              <w:spacing w:line="360" w:lineRule="auto"/>
              <w:ind w:right="-547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 xml:space="preserve">                     </w:t>
            </w:r>
            <w:r w:rsidRPr="007739E9">
              <w:rPr>
                <w:rFonts w:asciiTheme="majorHAnsi" w:hAnsiTheme="majorHAnsi"/>
                <w:i/>
                <w:sz w:val="22"/>
                <w:szCs w:val="22"/>
              </w:rPr>
              <w:t>engage all students in in-depth INQUIRY through…</w:t>
            </w:r>
          </w:p>
          <w:p w14:paraId="2CF8833B" w14:textId="53384E30" w:rsidR="00712411" w:rsidRPr="00CB7490" w:rsidRDefault="00712411" w:rsidP="00712411">
            <w:pPr>
              <w:rPr>
                <w:rFonts w:asciiTheme="majorHAnsi" w:hAnsiTheme="majorHAnsi" w:cs="Georgia"/>
                <w:sz w:val="21"/>
                <w:szCs w:val="21"/>
              </w:rPr>
            </w:pPr>
            <w:r>
              <w:rPr>
                <w:rFonts w:asciiTheme="majorHAnsi" w:hAnsiTheme="majorHAnsi" w:cs="Georgia"/>
                <w:sz w:val="22"/>
                <w:szCs w:val="22"/>
              </w:rPr>
              <w:t xml:space="preserve">        </w:t>
            </w:r>
            <w:r w:rsidR="004B39E2">
              <w:rPr>
                <w:rFonts w:asciiTheme="majorHAnsi" w:hAnsiTheme="majorHAnsi" w:cs="Georgia"/>
                <w:sz w:val="22"/>
                <w:szCs w:val="22"/>
              </w:rPr>
              <w:t xml:space="preserve"> </w:t>
            </w:r>
            <w:r w:rsidRPr="00CB7490">
              <w:rPr>
                <w:rFonts w:asciiTheme="majorHAnsi" w:hAnsiTheme="majorHAnsi" w:cs="Georgia"/>
                <w:sz w:val="21"/>
                <w:szCs w:val="21"/>
              </w:rPr>
              <w:t>• Cogent reasoning             • Critical thinking &amp; reflection</w:t>
            </w:r>
          </w:p>
          <w:p w14:paraId="54CF2787" w14:textId="5CB95EA4" w:rsidR="00712411" w:rsidRPr="00CB7490" w:rsidRDefault="00712411" w:rsidP="00712411">
            <w:pPr>
              <w:rPr>
                <w:rFonts w:asciiTheme="majorHAnsi" w:hAnsiTheme="majorHAnsi" w:cs="Georgia"/>
                <w:sz w:val="21"/>
                <w:szCs w:val="21"/>
              </w:rPr>
            </w:pPr>
            <w:r w:rsidRPr="00CB7490">
              <w:rPr>
                <w:rFonts w:asciiTheme="majorHAnsi" w:hAnsiTheme="majorHAnsi" w:cs="Georgia"/>
                <w:sz w:val="21"/>
                <w:szCs w:val="21"/>
              </w:rPr>
              <w:t xml:space="preserve">         • Inquiry &amp; Investigation    • Analysis &amp; problem solving</w:t>
            </w:r>
          </w:p>
          <w:p w14:paraId="21605FA0" w14:textId="51864E04" w:rsidR="00167551" w:rsidRDefault="00712411" w:rsidP="00167551">
            <w:pPr>
              <w:spacing w:line="360" w:lineRule="auto"/>
              <w:ind w:right="-547"/>
              <w:rPr>
                <w:rFonts w:asciiTheme="majorHAnsi" w:hAnsiTheme="majorHAnsi" w:cs="Georgia"/>
                <w:sz w:val="21"/>
                <w:szCs w:val="21"/>
              </w:rPr>
            </w:pPr>
            <w:r w:rsidRPr="00CB7490">
              <w:rPr>
                <w:rFonts w:asciiTheme="majorHAnsi" w:hAnsiTheme="majorHAnsi" w:cs="Georgia"/>
                <w:sz w:val="21"/>
                <w:szCs w:val="21"/>
              </w:rPr>
              <w:t xml:space="preserve">         • Collecting evidence          • Making connections across curriculum</w:t>
            </w:r>
          </w:p>
          <w:p w14:paraId="34192FCF" w14:textId="77777777" w:rsidR="002B7845" w:rsidRDefault="00167551" w:rsidP="002B7845">
            <w:pPr>
              <w:spacing w:line="276" w:lineRule="auto"/>
              <w:ind w:right="-547"/>
              <w:rPr>
                <w:rFonts w:asciiTheme="majorHAnsi" w:hAnsiTheme="majorHAnsi" w:cs="Georgia"/>
                <w:i/>
                <w:sz w:val="21"/>
                <w:szCs w:val="21"/>
              </w:rPr>
            </w:pPr>
            <w:r>
              <w:rPr>
                <w:rFonts w:asciiTheme="majorHAnsi" w:hAnsiTheme="majorHAnsi" w:cs="Georgia"/>
                <w:sz w:val="21"/>
                <w:szCs w:val="21"/>
              </w:rPr>
              <w:t xml:space="preserve">       </w:t>
            </w:r>
            <w:r w:rsidRPr="00167551">
              <w:rPr>
                <w:rFonts w:asciiTheme="majorHAnsi" w:hAnsiTheme="majorHAnsi" w:cs="Georgia"/>
                <w:i/>
                <w:sz w:val="21"/>
                <w:szCs w:val="21"/>
              </w:rPr>
              <w:t>And teachers…</w:t>
            </w:r>
          </w:p>
          <w:p w14:paraId="0E15755C" w14:textId="79A7995F" w:rsidR="002B7845" w:rsidRPr="00035D89" w:rsidRDefault="002B7845" w:rsidP="002B7845">
            <w:pPr>
              <w:ind w:right="-547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</w:t>
            </w:r>
            <w:r w:rsidRPr="00035D89">
              <w:rPr>
                <w:rFonts w:asciiTheme="majorHAnsi" w:hAnsiTheme="majorHAnsi"/>
                <w:sz w:val="20"/>
              </w:rPr>
              <w:t xml:space="preserve">• Move from instruction to establishing a </w:t>
            </w:r>
            <w:r w:rsidRPr="003B583A">
              <w:rPr>
                <w:rFonts w:asciiTheme="majorHAnsi" w:hAnsiTheme="majorHAnsi"/>
                <w:b/>
                <w:sz w:val="20"/>
              </w:rPr>
              <w:t>classroom culture of inquiry</w:t>
            </w:r>
            <w:r w:rsidRPr="00035D89">
              <w:rPr>
                <w:rFonts w:asciiTheme="majorHAnsi" w:hAnsiTheme="majorHAnsi"/>
                <w:sz w:val="20"/>
              </w:rPr>
              <w:t xml:space="preserve">  </w:t>
            </w:r>
          </w:p>
          <w:p w14:paraId="051B365B" w14:textId="737BEFCB" w:rsidR="009B160B" w:rsidRPr="003B583A" w:rsidRDefault="002B7845" w:rsidP="003B583A">
            <w:pPr>
              <w:ind w:right="-547"/>
              <w:rPr>
                <w:rFonts w:asciiTheme="majorHAnsi" w:hAnsiTheme="majorHAnsi"/>
                <w:sz w:val="20"/>
              </w:rPr>
            </w:pPr>
            <w:r w:rsidRPr="00035D89">
              <w:rPr>
                <w:rFonts w:asciiTheme="majorHAnsi" w:hAnsiTheme="majorHAnsi"/>
                <w:sz w:val="20"/>
              </w:rPr>
              <w:t xml:space="preserve">    </w:t>
            </w:r>
            <w:r>
              <w:rPr>
                <w:rFonts w:asciiTheme="majorHAnsi" w:hAnsiTheme="majorHAnsi"/>
                <w:sz w:val="20"/>
              </w:rPr>
              <w:t xml:space="preserve">     </w:t>
            </w:r>
            <w:r w:rsidRPr="00035D89">
              <w:rPr>
                <w:rFonts w:asciiTheme="majorHAnsi" w:hAnsiTheme="majorHAnsi"/>
                <w:sz w:val="20"/>
              </w:rPr>
              <w:t xml:space="preserve">• Integrate the arts to represent concepts &amp; make meaning </w:t>
            </w:r>
          </w:p>
        </w:tc>
        <w:tc>
          <w:tcPr>
            <w:tcW w:w="6679" w:type="dxa"/>
            <w:shd w:val="clear" w:color="auto" w:fill="A8D08D" w:themeFill="accent6" w:themeFillTint="99"/>
          </w:tcPr>
          <w:p w14:paraId="63034069" w14:textId="77777777" w:rsidR="00AB3D7D" w:rsidRPr="009046F4" w:rsidRDefault="00902994" w:rsidP="00902994">
            <w:pPr>
              <w:ind w:right="-54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                 </w:t>
            </w:r>
          </w:p>
          <w:p w14:paraId="2C400D2B" w14:textId="75224EE3" w:rsidR="00902994" w:rsidRPr="002C3C64" w:rsidRDefault="009046F4" w:rsidP="00902994">
            <w:pPr>
              <w:ind w:right="-5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</w:t>
            </w:r>
            <w:r w:rsidR="00AB3D7D" w:rsidRPr="009046F4">
              <w:rPr>
                <w:rFonts w:asciiTheme="majorHAnsi" w:hAnsiTheme="majorHAnsi"/>
                <w:b/>
              </w:rPr>
              <w:t xml:space="preserve"> </w:t>
            </w:r>
            <w:r w:rsidR="00902994" w:rsidRPr="002C3C64">
              <w:rPr>
                <w:rFonts w:asciiTheme="majorHAnsi" w:hAnsiTheme="majorHAnsi"/>
                <w:b/>
              </w:rPr>
              <w:t>The Next Generation Science Standards</w:t>
            </w:r>
            <w:r w:rsidR="00902994" w:rsidRPr="002C3C64">
              <w:rPr>
                <w:rFonts w:asciiTheme="majorHAnsi" w:hAnsiTheme="majorHAnsi"/>
              </w:rPr>
              <w:t xml:space="preserve"> </w:t>
            </w:r>
          </w:p>
          <w:p w14:paraId="2AE70D65" w14:textId="028DC43B" w:rsidR="00902994" w:rsidRPr="003D7A3D" w:rsidRDefault="00902994" w:rsidP="00902994">
            <w:pPr>
              <w:ind w:right="-547"/>
              <w:rPr>
                <w:rFonts w:asciiTheme="majorHAnsi" w:hAnsiTheme="majorHAnsi"/>
                <w:i/>
                <w:sz w:val="22"/>
                <w:szCs w:val="22"/>
              </w:rPr>
            </w:pPr>
            <w:r w:rsidRPr="003D7A3D">
              <w:rPr>
                <w:rFonts w:asciiTheme="majorHAnsi" w:hAnsiTheme="majorHAnsi"/>
                <w:i/>
                <w:sz w:val="22"/>
                <w:szCs w:val="22"/>
              </w:rPr>
              <w:t xml:space="preserve">      focus on open-ended </w:t>
            </w:r>
            <w:r w:rsidRPr="003D7A3D">
              <w:rPr>
                <w:rFonts w:asciiTheme="majorHAnsi" w:hAnsiTheme="majorHAnsi"/>
                <w:b/>
                <w:i/>
                <w:sz w:val="22"/>
                <w:szCs w:val="22"/>
              </w:rPr>
              <w:t>inquiry and conceptual knowledge</w:t>
            </w:r>
            <w:r w:rsidRPr="003D7A3D">
              <w:rPr>
                <w:rFonts w:asciiTheme="majorHAnsi" w:hAnsiTheme="majorHAnsi"/>
                <w:i/>
                <w:sz w:val="22"/>
                <w:szCs w:val="22"/>
              </w:rPr>
              <w:t xml:space="preserve"> essential </w:t>
            </w:r>
          </w:p>
          <w:p w14:paraId="1D582F5C" w14:textId="072D8E06" w:rsidR="00902994" w:rsidRPr="003D7A3D" w:rsidRDefault="00902994" w:rsidP="003B1363">
            <w:pPr>
              <w:spacing w:line="276" w:lineRule="auto"/>
              <w:ind w:right="-547"/>
              <w:rPr>
                <w:rFonts w:asciiTheme="majorHAnsi" w:hAnsiTheme="majorHAnsi"/>
                <w:i/>
                <w:sz w:val="22"/>
                <w:szCs w:val="22"/>
              </w:rPr>
            </w:pPr>
            <w:r w:rsidRPr="003D7A3D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</w:t>
            </w:r>
            <w:r w:rsidR="003D7A3D">
              <w:rPr>
                <w:rFonts w:asciiTheme="majorHAnsi" w:hAnsiTheme="majorHAnsi"/>
                <w:i/>
                <w:sz w:val="22"/>
                <w:szCs w:val="22"/>
              </w:rPr>
              <w:t xml:space="preserve">        </w:t>
            </w:r>
            <w:r w:rsidR="003D7A3D" w:rsidRPr="003D7A3D">
              <w:rPr>
                <w:rFonts w:asciiTheme="majorHAnsi" w:hAnsiTheme="majorHAnsi"/>
                <w:i/>
                <w:sz w:val="22"/>
                <w:szCs w:val="22"/>
              </w:rPr>
              <w:t>to</w:t>
            </w:r>
            <w:r w:rsidRPr="003D7A3D">
              <w:rPr>
                <w:rFonts w:asciiTheme="majorHAnsi" w:hAnsiTheme="majorHAnsi"/>
                <w:i/>
                <w:sz w:val="22"/>
                <w:szCs w:val="22"/>
              </w:rPr>
              <w:t xml:space="preserve"> the Sciences and Engineering...      </w:t>
            </w:r>
          </w:p>
          <w:p w14:paraId="199ECB4A" w14:textId="75A6DFF2" w:rsidR="00902994" w:rsidRPr="005C3879" w:rsidRDefault="00902994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>• Asking questions and defining problems</w:t>
            </w:r>
            <w:r w:rsidR="000B21F6">
              <w:rPr>
                <w:rFonts w:asciiTheme="majorHAnsi" w:hAnsiTheme="majorHAnsi"/>
                <w:sz w:val="21"/>
                <w:szCs w:val="21"/>
              </w:rPr>
              <w:t xml:space="preserve">     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>• Developing useful models</w:t>
            </w:r>
          </w:p>
          <w:p w14:paraId="76FE5C05" w14:textId="044DC92C" w:rsidR="00B33643" w:rsidRDefault="00B33643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          </w:t>
            </w:r>
            <w:r w:rsidR="00902994" w:rsidRPr="005C3879">
              <w:rPr>
                <w:rFonts w:asciiTheme="majorHAnsi" w:hAnsiTheme="majorHAnsi"/>
                <w:sz w:val="21"/>
                <w:szCs w:val="21"/>
              </w:rPr>
              <w:t>• Planning &amp; carrying out investigations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     </w:t>
            </w:r>
          </w:p>
          <w:p w14:paraId="48CBC5A8" w14:textId="651C53B3" w:rsidR="00902994" w:rsidRPr="005C3879" w:rsidRDefault="00B33643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          </w:t>
            </w:r>
            <w:r w:rsidR="00902994" w:rsidRPr="005C3879">
              <w:rPr>
                <w:rFonts w:asciiTheme="majorHAnsi" w:hAnsiTheme="majorHAnsi"/>
                <w:sz w:val="21"/>
                <w:szCs w:val="21"/>
              </w:rPr>
              <w:t xml:space="preserve">• Analyzing &amp; interpreting data   </w:t>
            </w:r>
          </w:p>
          <w:p w14:paraId="4C6A88E2" w14:textId="00AAF04A" w:rsidR="00902994" w:rsidRPr="005C3879" w:rsidRDefault="00902994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 w:rsidRPr="005C3879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="006630F8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 xml:space="preserve">• Using mathematics &amp; computational thinking                                                                                                                                  </w:t>
            </w:r>
          </w:p>
          <w:p w14:paraId="2E12318D" w14:textId="635AE6E5" w:rsidR="00902994" w:rsidRPr="005C3879" w:rsidRDefault="00902994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 w:rsidRPr="005C3879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="006630F8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>•</w:t>
            </w:r>
            <w:r w:rsidR="005C3879">
              <w:rPr>
                <w:rFonts w:asciiTheme="majorHAnsi" w:hAnsiTheme="majorHAnsi"/>
                <w:sz w:val="21"/>
                <w:szCs w:val="21"/>
              </w:rPr>
              <w:t xml:space="preserve"> Constructing explanations and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 xml:space="preserve">designing solutions </w:t>
            </w:r>
          </w:p>
          <w:p w14:paraId="0B03B3D6" w14:textId="617EFE74" w:rsidR="00902994" w:rsidRPr="005C3879" w:rsidRDefault="00902994" w:rsidP="00902994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 w:rsidRPr="005C3879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="006630F8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>• Arguing from evidence</w:t>
            </w:r>
          </w:p>
          <w:p w14:paraId="0000FAAF" w14:textId="01CC16D3" w:rsidR="009B160B" w:rsidRPr="009E4B86" w:rsidRDefault="00902994" w:rsidP="009E4B86">
            <w:pPr>
              <w:ind w:right="-547"/>
              <w:rPr>
                <w:rFonts w:asciiTheme="majorHAnsi" w:hAnsiTheme="majorHAnsi"/>
                <w:sz w:val="21"/>
                <w:szCs w:val="21"/>
              </w:rPr>
            </w:pPr>
            <w:r w:rsidRPr="005C3879">
              <w:rPr>
                <w:rFonts w:asciiTheme="majorHAnsi" w:hAnsiTheme="majorHAnsi"/>
                <w:sz w:val="21"/>
                <w:szCs w:val="21"/>
              </w:rPr>
              <w:t xml:space="preserve">         </w:t>
            </w:r>
            <w:r w:rsidR="006630F8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5C3879">
              <w:rPr>
                <w:rFonts w:asciiTheme="majorHAnsi" w:hAnsiTheme="majorHAnsi"/>
                <w:sz w:val="21"/>
                <w:szCs w:val="21"/>
              </w:rPr>
              <w:t>• Obtaining, evaluating &amp; communicating information</w:t>
            </w:r>
          </w:p>
        </w:tc>
      </w:tr>
      <w:tr w:rsidR="00F6026B" w14:paraId="11D02256" w14:textId="77777777" w:rsidTr="008304D3">
        <w:trPr>
          <w:trHeight w:val="4024"/>
        </w:trPr>
        <w:tc>
          <w:tcPr>
            <w:tcW w:w="13140" w:type="dxa"/>
            <w:gridSpan w:val="2"/>
            <w:shd w:val="clear" w:color="auto" w:fill="FFFF00"/>
          </w:tcPr>
          <w:p w14:paraId="46F409B5" w14:textId="77777777" w:rsidR="00F6026B" w:rsidRDefault="00F6026B" w:rsidP="00F6026B">
            <w:pPr>
              <w:rPr>
                <w:sz w:val="21"/>
                <w:szCs w:val="21"/>
              </w:rPr>
            </w:pPr>
          </w:p>
          <w:p w14:paraId="36E2FB3F" w14:textId="760773A1" w:rsidR="00F6026B" w:rsidRPr="008C6437" w:rsidRDefault="00F6026B" w:rsidP="000533C6">
            <w:pPr>
              <w:shd w:val="clear" w:color="auto" w:fill="FFFF00"/>
              <w:spacing w:line="276" w:lineRule="auto"/>
              <w:ind w:right="-547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8C6437">
              <w:rPr>
                <w:rFonts w:asciiTheme="majorHAnsi" w:hAnsiTheme="majorHAnsi"/>
                <w:b/>
                <w:sz w:val="28"/>
                <w:szCs w:val="28"/>
              </w:rPr>
              <w:t>The National Core Arts Standards</w:t>
            </w:r>
          </w:p>
          <w:p w14:paraId="3CCD7861" w14:textId="11F11902" w:rsidR="00F6026B" w:rsidRPr="0045080A" w:rsidRDefault="00F6026B" w:rsidP="000533C6">
            <w:pPr>
              <w:shd w:val="clear" w:color="auto" w:fill="FFFF00"/>
              <w:spacing w:line="276" w:lineRule="auto"/>
              <w:ind w:right="-547"/>
              <w:rPr>
                <w:rFonts w:asciiTheme="majorHAnsi" w:hAnsiTheme="majorHAnsi"/>
                <w:i/>
                <w:sz w:val="22"/>
              </w:rPr>
            </w:pPr>
            <w:r w:rsidRPr="008C6437">
              <w:rPr>
                <w:rFonts w:asciiTheme="majorHAnsi" w:hAnsiTheme="majorHAnsi"/>
                <w:i/>
                <w:sz w:val="22"/>
              </w:rPr>
              <w:t xml:space="preserve">                                                                   </w:t>
            </w:r>
            <w:r w:rsidR="0045080A">
              <w:rPr>
                <w:rFonts w:asciiTheme="majorHAnsi" w:hAnsiTheme="majorHAnsi"/>
                <w:i/>
                <w:sz w:val="22"/>
              </w:rPr>
              <w:t xml:space="preserve">          </w:t>
            </w:r>
            <w:r w:rsidRPr="008C6437">
              <w:rPr>
                <w:rFonts w:asciiTheme="majorHAnsi" w:hAnsiTheme="majorHAnsi"/>
                <w:i/>
                <w:sz w:val="22"/>
              </w:rPr>
              <w:t xml:space="preserve">  Learning in the Arts is sparked by four </w:t>
            </w:r>
            <w:r w:rsidRPr="008C6437">
              <w:rPr>
                <w:rFonts w:asciiTheme="majorHAnsi" w:hAnsiTheme="majorHAnsi"/>
                <w:b/>
                <w:i/>
                <w:sz w:val="22"/>
              </w:rPr>
              <w:t>Creative Practices</w:t>
            </w:r>
            <w:r w:rsidR="0045080A">
              <w:rPr>
                <w:rFonts w:asciiTheme="majorHAnsi" w:hAnsiTheme="majorHAnsi"/>
                <w:i/>
                <w:sz w:val="22"/>
              </w:rPr>
              <w:t>…</w:t>
            </w:r>
          </w:p>
          <w:p w14:paraId="318FE892" w14:textId="1748E461" w:rsidR="00F6026B" w:rsidRPr="008C6437" w:rsidRDefault="00F6026B" w:rsidP="000533C6">
            <w:pPr>
              <w:shd w:val="clear" w:color="auto" w:fill="FFFF00"/>
              <w:spacing w:line="360" w:lineRule="auto"/>
              <w:ind w:right="-547"/>
              <w:rPr>
                <w:rFonts w:asciiTheme="majorHAnsi" w:hAnsiTheme="majorHAnsi"/>
                <w:sz w:val="22"/>
              </w:rPr>
            </w:pPr>
            <w:r w:rsidRPr="008C6437">
              <w:rPr>
                <w:rFonts w:asciiTheme="majorHAnsi" w:hAnsiTheme="majorHAnsi"/>
                <w:sz w:val="22"/>
              </w:rPr>
              <w:t xml:space="preserve">                                                                         </w:t>
            </w:r>
            <w:r w:rsidR="0045080A">
              <w:rPr>
                <w:rFonts w:asciiTheme="majorHAnsi" w:hAnsiTheme="majorHAnsi"/>
                <w:sz w:val="22"/>
              </w:rPr>
              <w:t xml:space="preserve"> </w:t>
            </w:r>
            <w:r w:rsidRPr="008C6437">
              <w:rPr>
                <w:rFonts w:asciiTheme="majorHAnsi" w:hAnsiTheme="majorHAnsi"/>
                <w:sz w:val="21"/>
                <w:szCs w:val="21"/>
              </w:rPr>
              <w:t>• Imagination     • Investigation     • Construction      • Reflection</w:t>
            </w:r>
            <w:r w:rsidRPr="008C6437">
              <w:rPr>
                <w:rFonts w:asciiTheme="majorHAnsi" w:hAnsiTheme="majorHAnsi"/>
                <w:sz w:val="22"/>
              </w:rPr>
              <w:t xml:space="preserve"> </w:t>
            </w:r>
          </w:p>
          <w:p w14:paraId="78D9FFE1" w14:textId="3642A9EA" w:rsidR="00F6026B" w:rsidRPr="008C6437" w:rsidRDefault="00F6026B" w:rsidP="000533C6">
            <w:pPr>
              <w:shd w:val="clear" w:color="auto" w:fill="FFFF00"/>
              <w:spacing w:line="276" w:lineRule="auto"/>
              <w:ind w:right="-547"/>
              <w:rPr>
                <w:rFonts w:asciiTheme="majorHAnsi" w:hAnsiTheme="majorHAnsi"/>
                <w:i/>
                <w:sz w:val="22"/>
              </w:rPr>
            </w:pPr>
            <w:r w:rsidRPr="008C6437">
              <w:rPr>
                <w:rFonts w:asciiTheme="majorHAnsi" w:hAnsiTheme="majorHAnsi"/>
                <w:sz w:val="22"/>
              </w:rPr>
              <w:t xml:space="preserve">                                                                                                  </w:t>
            </w:r>
            <w:r w:rsidRPr="008C6437">
              <w:rPr>
                <w:rFonts w:asciiTheme="majorHAnsi" w:hAnsiTheme="majorHAnsi"/>
                <w:i/>
                <w:sz w:val="22"/>
              </w:rPr>
              <w:t xml:space="preserve">Learning in the Arts is </w:t>
            </w:r>
            <w:r w:rsidRPr="008C6437">
              <w:rPr>
                <w:rFonts w:asciiTheme="majorHAnsi" w:hAnsiTheme="majorHAnsi"/>
                <w:b/>
                <w:i/>
                <w:sz w:val="22"/>
              </w:rPr>
              <w:t xml:space="preserve">anchored </w:t>
            </w:r>
            <w:r w:rsidRPr="008C6437">
              <w:rPr>
                <w:rFonts w:asciiTheme="majorHAnsi" w:hAnsiTheme="majorHAnsi"/>
                <w:i/>
                <w:sz w:val="22"/>
              </w:rPr>
              <w:t>in…</w:t>
            </w:r>
          </w:p>
          <w:p w14:paraId="5E3A4895" w14:textId="3248A2A1" w:rsidR="00F6026B" w:rsidRPr="00D32413" w:rsidRDefault="00F6026B" w:rsidP="000533C6">
            <w:pPr>
              <w:shd w:val="clear" w:color="auto" w:fill="FFFF00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0D11A4">
              <w:rPr>
                <w:rFonts w:asciiTheme="majorHAnsi" w:hAnsiTheme="majorHAnsi"/>
                <w:sz w:val="21"/>
                <w:szCs w:val="21"/>
              </w:rPr>
              <w:t xml:space="preserve">          </w:t>
            </w:r>
            <w:r w:rsidR="00D32413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Conceiving, organizing, developing &amp; refining artistic ideas and works</w:t>
            </w:r>
          </w:p>
          <w:p w14:paraId="7CFF610E" w14:textId="01C2F8EC" w:rsidR="00F6026B" w:rsidRPr="00D32413" w:rsidRDefault="00F6026B" w:rsidP="000533C6">
            <w:pPr>
              <w:shd w:val="clear" w:color="auto" w:fill="FFFF00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D3241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1B055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Selecting, analyzing, interpreting artistic work for presentation</w:t>
            </w:r>
          </w:p>
          <w:p w14:paraId="6C3B499F" w14:textId="7B8833E8" w:rsidR="00F6026B" w:rsidRPr="00D32413" w:rsidRDefault="00F6026B" w:rsidP="000533C6">
            <w:pPr>
              <w:shd w:val="clear" w:color="auto" w:fill="FFFF00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D3241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1B055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Conveying meaning through artistic work</w:t>
            </w:r>
          </w:p>
          <w:p w14:paraId="2352F753" w14:textId="29489B51" w:rsidR="00F6026B" w:rsidRPr="00D32413" w:rsidRDefault="00F6026B" w:rsidP="000533C6">
            <w:pPr>
              <w:shd w:val="clear" w:color="auto" w:fill="FFFF00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D32413">
              <w:rPr>
                <w:sz w:val="22"/>
                <w:szCs w:val="22"/>
              </w:rPr>
              <w:t xml:space="preserve">          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Perceiving, analyzing and understanding artistic work</w:t>
            </w:r>
          </w:p>
          <w:p w14:paraId="40E6FBA0" w14:textId="51BF4329" w:rsidR="00F6026B" w:rsidRPr="00D32413" w:rsidRDefault="00F6026B" w:rsidP="000533C6">
            <w:pPr>
              <w:shd w:val="clear" w:color="auto" w:fill="FFFF00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D3241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1B055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Interpreting intent and meaning in artistic work</w:t>
            </w:r>
          </w:p>
          <w:p w14:paraId="7850061C" w14:textId="232F416E" w:rsidR="00F6026B" w:rsidRPr="00D32413" w:rsidRDefault="00F6026B" w:rsidP="000533C6">
            <w:pPr>
              <w:shd w:val="clear" w:color="auto" w:fill="FFFF00"/>
              <w:spacing w:line="360" w:lineRule="auto"/>
              <w:ind w:left="2766" w:right="-547"/>
              <w:rPr>
                <w:rFonts w:asciiTheme="majorHAnsi" w:hAnsiTheme="majorHAnsi"/>
                <w:sz w:val="22"/>
                <w:szCs w:val="22"/>
              </w:rPr>
            </w:pPr>
            <w:r w:rsidRPr="00D32413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1B055B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D32413">
              <w:rPr>
                <w:rFonts w:asciiTheme="majorHAnsi" w:hAnsiTheme="majorHAnsi"/>
                <w:sz w:val="22"/>
                <w:szCs w:val="22"/>
              </w:rPr>
              <w:t>• Applying criteria and evaluating artistic work</w:t>
            </w:r>
          </w:p>
          <w:p w14:paraId="310749F9" w14:textId="778047EE" w:rsidR="00F6026B" w:rsidRPr="008C6437" w:rsidRDefault="00F6026B" w:rsidP="000533C6">
            <w:pPr>
              <w:shd w:val="clear" w:color="auto" w:fill="FFFF00"/>
              <w:ind w:right="-547"/>
              <w:rPr>
                <w:rFonts w:asciiTheme="majorHAnsi" w:hAnsiTheme="majorHAnsi"/>
                <w:sz w:val="22"/>
              </w:rPr>
            </w:pPr>
            <w:r w:rsidRPr="008C6437">
              <w:rPr>
                <w:rFonts w:asciiTheme="majorHAnsi" w:hAnsiTheme="majorHAnsi"/>
                <w:i/>
                <w:sz w:val="22"/>
              </w:rPr>
              <w:t xml:space="preserve">  </w:t>
            </w:r>
            <w:r w:rsidR="006F71B0" w:rsidRPr="008C6437">
              <w:rPr>
                <w:rFonts w:asciiTheme="majorHAnsi" w:hAnsiTheme="majorHAnsi"/>
                <w:i/>
                <w:sz w:val="22"/>
              </w:rPr>
              <w:t xml:space="preserve">                                                 </w:t>
            </w:r>
            <w:r w:rsidR="00F31A7D">
              <w:rPr>
                <w:rFonts w:asciiTheme="majorHAnsi" w:hAnsiTheme="majorHAnsi"/>
                <w:i/>
                <w:sz w:val="22"/>
              </w:rPr>
              <w:t xml:space="preserve">   </w:t>
            </w:r>
            <w:r w:rsidR="00D263A2">
              <w:rPr>
                <w:rFonts w:asciiTheme="majorHAnsi" w:hAnsiTheme="majorHAnsi"/>
                <w:i/>
                <w:sz w:val="22"/>
              </w:rPr>
              <w:t xml:space="preserve">  </w:t>
            </w:r>
            <w:r w:rsidRPr="008C6437">
              <w:rPr>
                <w:rFonts w:asciiTheme="majorHAnsi" w:hAnsiTheme="majorHAnsi"/>
                <w:i/>
                <w:sz w:val="22"/>
              </w:rPr>
              <w:t xml:space="preserve"> Learning in the Arts happens through</w:t>
            </w:r>
            <w:r w:rsidRPr="008C6437">
              <w:rPr>
                <w:rFonts w:asciiTheme="majorHAnsi" w:hAnsiTheme="majorHAnsi"/>
                <w:sz w:val="22"/>
              </w:rPr>
              <w:t xml:space="preserve"> </w:t>
            </w:r>
            <w:r w:rsidRPr="008C6437">
              <w:rPr>
                <w:rFonts w:asciiTheme="majorHAnsi" w:hAnsiTheme="majorHAnsi"/>
                <w:b/>
                <w:sz w:val="22"/>
              </w:rPr>
              <w:t>Artistic Processes</w:t>
            </w:r>
            <w:r w:rsidRPr="008C6437">
              <w:rPr>
                <w:rFonts w:asciiTheme="majorHAnsi" w:hAnsiTheme="majorHAnsi"/>
                <w:sz w:val="22"/>
              </w:rPr>
              <w:t xml:space="preserve"> </w:t>
            </w:r>
            <w:r w:rsidRPr="008C6437">
              <w:rPr>
                <w:rFonts w:asciiTheme="majorHAnsi" w:hAnsiTheme="majorHAnsi"/>
                <w:i/>
                <w:sz w:val="22"/>
              </w:rPr>
              <w:t>that engage students in…</w:t>
            </w:r>
            <w:r w:rsidRPr="008C6437">
              <w:rPr>
                <w:rFonts w:asciiTheme="majorHAnsi" w:hAnsiTheme="majorHAnsi"/>
                <w:sz w:val="22"/>
              </w:rPr>
              <w:t xml:space="preserve"> </w:t>
            </w:r>
          </w:p>
          <w:p w14:paraId="3F4D4155" w14:textId="352A63F1" w:rsidR="00306AD3" w:rsidRPr="00C43A49" w:rsidRDefault="00F6026B" w:rsidP="000533C6">
            <w:pPr>
              <w:shd w:val="clear" w:color="auto" w:fill="FFFF00"/>
              <w:spacing w:line="360" w:lineRule="auto"/>
              <w:ind w:right="-547"/>
              <w:rPr>
                <w:rFonts w:asciiTheme="majorHAnsi" w:hAnsiTheme="majorHAnsi"/>
                <w:sz w:val="22"/>
                <w:szCs w:val="22"/>
              </w:rPr>
            </w:pPr>
            <w:r w:rsidRPr="008C6437">
              <w:rPr>
                <w:rFonts w:asciiTheme="majorHAnsi" w:hAnsiTheme="majorHAnsi"/>
                <w:sz w:val="22"/>
              </w:rPr>
              <w:t xml:space="preserve">     </w:t>
            </w:r>
            <w:r w:rsidR="006F71B0" w:rsidRPr="008C6437">
              <w:rPr>
                <w:rFonts w:asciiTheme="majorHAnsi" w:hAnsiTheme="majorHAnsi"/>
                <w:sz w:val="22"/>
              </w:rPr>
              <w:t xml:space="preserve">                                                 </w:t>
            </w:r>
            <w:r w:rsidR="00D263A2">
              <w:rPr>
                <w:rFonts w:asciiTheme="majorHAnsi" w:hAnsiTheme="majorHAnsi"/>
                <w:sz w:val="22"/>
              </w:rPr>
              <w:t xml:space="preserve">  </w:t>
            </w:r>
            <w:r w:rsidRPr="00C43A49">
              <w:rPr>
                <w:rFonts w:asciiTheme="majorHAnsi" w:hAnsiTheme="majorHAnsi"/>
                <w:sz w:val="22"/>
                <w:szCs w:val="22"/>
              </w:rPr>
              <w:t>• Creating    • Performing, Producing or Presenting   • Responding    • Connecting</w:t>
            </w:r>
          </w:p>
        </w:tc>
      </w:tr>
      <w:tr w:rsidR="002E0CEA" w14:paraId="7E139273" w14:textId="77777777" w:rsidTr="000B21F6">
        <w:trPr>
          <w:trHeight w:val="1927"/>
        </w:trPr>
        <w:tc>
          <w:tcPr>
            <w:tcW w:w="6461" w:type="dxa"/>
            <w:shd w:val="clear" w:color="auto" w:fill="98AAF3"/>
          </w:tcPr>
          <w:p w14:paraId="521CE8A7" w14:textId="77777777" w:rsidR="002E0CEA" w:rsidRDefault="002E0CEA" w:rsidP="00F6026B">
            <w:pPr>
              <w:rPr>
                <w:sz w:val="21"/>
                <w:szCs w:val="21"/>
              </w:rPr>
            </w:pPr>
          </w:p>
          <w:p w14:paraId="1A6B7DD0" w14:textId="7071BE26" w:rsidR="00C87DE2" w:rsidRDefault="00C87DE2" w:rsidP="002E0CEA">
            <w:pPr>
              <w:ind w:right="-547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A735E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2E0CEA" w:rsidRPr="00B97785">
              <w:rPr>
                <w:rFonts w:asciiTheme="majorHAnsi" w:hAnsiTheme="majorHAnsi"/>
                <w:b/>
              </w:rPr>
              <w:t>Project Zero</w:t>
            </w:r>
            <w:r w:rsidR="002E0CEA" w:rsidRPr="002E0CE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 xml:space="preserve">identifies the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critical 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 xml:space="preserve">thinking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skills students need for</w:t>
            </w:r>
          </w:p>
          <w:p w14:paraId="648EB548" w14:textId="07A6E3D3" w:rsidR="002E0CEA" w:rsidRPr="002E0CEA" w:rsidRDefault="00C87DE2" w:rsidP="00ED3695">
            <w:pPr>
              <w:spacing w:line="360" w:lineRule="auto"/>
              <w:ind w:right="-547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    learning 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>in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and through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 xml:space="preserve"> the arts</w:t>
            </w:r>
            <w:r w:rsidR="002E0CEA" w:rsidRPr="002E0CE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>as</w:t>
            </w:r>
            <w:r w:rsidR="002E0CEA" w:rsidRPr="002E0CEA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Artful Thinking</w:t>
            </w:r>
            <w:r w:rsidR="002E0CEA" w:rsidRPr="002E0CEA">
              <w:rPr>
                <w:rFonts w:asciiTheme="majorHAnsi" w:hAnsiTheme="majorHAnsi"/>
                <w:i/>
                <w:sz w:val="22"/>
                <w:szCs w:val="22"/>
              </w:rPr>
              <w:t>…</w:t>
            </w:r>
          </w:p>
          <w:p w14:paraId="51CD72C8" w14:textId="6E96D036" w:rsidR="002E0CEA" w:rsidRPr="000A7AF4" w:rsidRDefault="002E0CEA" w:rsidP="002E0C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ab/>
              <w:t xml:space="preserve">    </w:t>
            </w:r>
            <w:r w:rsidRPr="000A7AF4">
              <w:rPr>
                <w:rFonts w:asciiTheme="majorHAnsi" w:hAnsiTheme="majorHAnsi"/>
                <w:sz w:val="22"/>
                <w:szCs w:val="22"/>
              </w:rPr>
              <w:t xml:space="preserve">• </w:t>
            </w:r>
            <w:r w:rsidRPr="000A7AF4">
              <w:rPr>
                <w:rFonts w:asciiTheme="majorHAnsi" w:hAnsiTheme="majorHAnsi" w:cs="Georgia"/>
                <w:sz w:val="22"/>
                <w:szCs w:val="22"/>
              </w:rPr>
              <w:t xml:space="preserve">Observing &amp; Describing            • Questioning &amp; Investigating   </w:t>
            </w:r>
          </w:p>
          <w:p w14:paraId="60D897A7" w14:textId="09B865EF" w:rsidR="002E0CEA" w:rsidRPr="000A7AF4" w:rsidRDefault="002E0CEA" w:rsidP="002E0C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Georgia"/>
                <w:sz w:val="22"/>
                <w:szCs w:val="22"/>
              </w:rPr>
            </w:pPr>
            <w:r w:rsidRPr="000A7AF4">
              <w:rPr>
                <w:rFonts w:asciiTheme="majorHAnsi" w:hAnsiTheme="majorHAnsi" w:cs="Georgia"/>
                <w:sz w:val="22"/>
                <w:szCs w:val="22"/>
              </w:rPr>
              <w:tab/>
              <w:t xml:space="preserve">   </w:t>
            </w:r>
            <w:r w:rsidR="000A7AF4">
              <w:rPr>
                <w:rFonts w:asciiTheme="majorHAnsi" w:hAnsiTheme="majorHAnsi" w:cs="Georgia"/>
                <w:sz w:val="22"/>
                <w:szCs w:val="22"/>
              </w:rPr>
              <w:t xml:space="preserve"> </w:t>
            </w:r>
            <w:r w:rsidRPr="000A7AF4">
              <w:rPr>
                <w:rFonts w:asciiTheme="majorHAnsi" w:hAnsiTheme="majorHAnsi" w:cs="Georgia"/>
                <w:sz w:val="22"/>
                <w:szCs w:val="22"/>
              </w:rPr>
              <w:t>• Exploring Viewpoints</w:t>
            </w:r>
            <w:r w:rsidR="000A7AF4">
              <w:rPr>
                <w:rFonts w:asciiTheme="majorHAnsi" w:hAnsiTheme="majorHAnsi" w:cs="Georgia"/>
                <w:sz w:val="22"/>
                <w:szCs w:val="22"/>
              </w:rPr>
              <w:t xml:space="preserve">                </w:t>
            </w:r>
            <w:r w:rsidRPr="000A7AF4">
              <w:rPr>
                <w:rFonts w:asciiTheme="majorHAnsi" w:hAnsiTheme="majorHAnsi" w:cs="Georgia"/>
                <w:sz w:val="22"/>
                <w:szCs w:val="22"/>
              </w:rPr>
              <w:t>• Finding Complexity</w:t>
            </w:r>
          </w:p>
          <w:p w14:paraId="0431C946" w14:textId="5302744F" w:rsidR="002E0CEA" w:rsidRPr="000A7AF4" w:rsidRDefault="007279DB" w:rsidP="00AF2F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Georgia"/>
                <w:sz w:val="22"/>
                <w:szCs w:val="22"/>
              </w:rPr>
            </w:pPr>
            <w:r>
              <w:rPr>
                <w:rFonts w:asciiTheme="majorHAnsi" w:hAnsiTheme="majorHAnsi" w:cs="Georgia"/>
                <w:sz w:val="22"/>
                <w:szCs w:val="22"/>
              </w:rPr>
              <w:t xml:space="preserve">        </w:t>
            </w:r>
            <w:r w:rsidR="002E0CEA" w:rsidRPr="000A7AF4">
              <w:rPr>
                <w:rFonts w:asciiTheme="majorHAnsi" w:hAnsiTheme="majorHAnsi" w:cs="Georgia"/>
                <w:sz w:val="22"/>
                <w:szCs w:val="22"/>
              </w:rPr>
              <w:t xml:space="preserve">• Reasoning                         </w:t>
            </w:r>
            <w:r w:rsidR="000A7AF4">
              <w:rPr>
                <w:rFonts w:asciiTheme="majorHAnsi" w:hAnsiTheme="majorHAnsi" w:cs="Georgia"/>
                <w:sz w:val="22"/>
                <w:szCs w:val="22"/>
              </w:rPr>
              <w:t xml:space="preserve">          </w:t>
            </w:r>
            <w:r w:rsidR="002E0CEA" w:rsidRPr="000A7AF4">
              <w:rPr>
                <w:rFonts w:asciiTheme="majorHAnsi" w:hAnsiTheme="majorHAnsi" w:cs="Georgia"/>
                <w:sz w:val="22"/>
                <w:szCs w:val="22"/>
              </w:rPr>
              <w:t>• Comparing &amp; Connecting</w:t>
            </w:r>
          </w:p>
          <w:p w14:paraId="263C30AD" w14:textId="73B382C1" w:rsidR="002E0CEA" w:rsidRDefault="002E0CEA" w:rsidP="00F6026B">
            <w:pPr>
              <w:rPr>
                <w:sz w:val="21"/>
                <w:szCs w:val="21"/>
              </w:rPr>
            </w:pPr>
          </w:p>
        </w:tc>
        <w:tc>
          <w:tcPr>
            <w:tcW w:w="6679" w:type="dxa"/>
            <w:shd w:val="clear" w:color="auto" w:fill="F4B083" w:themeFill="accent2" w:themeFillTint="99"/>
          </w:tcPr>
          <w:p w14:paraId="77CFE2A3" w14:textId="77777777" w:rsidR="002E0CEA" w:rsidRDefault="002E0CEA" w:rsidP="00F6026B">
            <w:pPr>
              <w:rPr>
                <w:sz w:val="21"/>
                <w:szCs w:val="21"/>
              </w:rPr>
            </w:pPr>
          </w:p>
          <w:p w14:paraId="7D366D30" w14:textId="2787745F" w:rsidR="002E0CEA" w:rsidRPr="002E0CEA" w:rsidRDefault="002E0CEA" w:rsidP="002E0CEA">
            <w:pPr>
              <w:ind w:right="-547"/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       </w:t>
            </w:r>
            <w:r w:rsidR="00B25476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0B21F6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B97785">
              <w:rPr>
                <w:rFonts w:asciiTheme="majorHAnsi" w:hAnsiTheme="majorHAnsi"/>
                <w:b/>
              </w:rPr>
              <w:t>Project Zero</w:t>
            </w:r>
            <w:r w:rsidRPr="008119CF">
              <w:rPr>
                <w:rFonts w:asciiTheme="majorHAnsi" w:hAnsiTheme="majorHAnsi"/>
                <w:sz w:val="22"/>
              </w:rPr>
              <w:t xml:space="preserve"> </w:t>
            </w:r>
            <w:r w:rsidRPr="002E0CEA">
              <w:rPr>
                <w:rFonts w:asciiTheme="majorHAnsi" w:hAnsiTheme="majorHAnsi"/>
                <w:i/>
                <w:sz w:val="22"/>
              </w:rPr>
              <w:t>identifies 8 skill sets and behaviors essential for</w:t>
            </w:r>
          </w:p>
          <w:p w14:paraId="2C07D2E2" w14:textId="3969B668" w:rsidR="002E0CEA" w:rsidRPr="002E0CEA" w:rsidRDefault="002E0CEA" w:rsidP="002E0CEA">
            <w:pPr>
              <w:ind w:right="-547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2"/>
              </w:rPr>
              <w:t xml:space="preserve">   </w:t>
            </w:r>
            <w:r w:rsidR="007423F8">
              <w:rPr>
                <w:rFonts w:asciiTheme="majorHAnsi" w:hAnsiTheme="majorHAnsi"/>
                <w:i/>
                <w:sz w:val="22"/>
              </w:rPr>
              <w:t xml:space="preserve">   </w:t>
            </w:r>
            <w:r w:rsidR="000B21F6">
              <w:rPr>
                <w:rFonts w:asciiTheme="majorHAnsi" w:hAnsi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/>
                <w:i/>
                <w:sz w:val="22"/>
              </w:rPr>
              <w:t xml:space="preserve"> </w:t>
            </w:r>
            <w:r w:rsidR="004B0FB2">
              <w:rPr>
                <w:rFonts w:asciiTheme="majorHAnsi" w:hAnsiTheme="majorHAnsi"/>
                <w:i/>
                <w:sz w:val="22"/>
              </w:rPr>
              <w:t>s</w:t>
            </w:r>
            <w:r w:rsidRPr="002E0CEA">
              <w:rPr>
                <w:rFonts w:asciiTheme="majorHAnsi" w:hAnsiTheme="majorHAnsi"/>
                <w:i/>
                <w:sz w:val="22"/>
              </w:rPr>
              <w:t>tudent</w:t>
            </w:r>
            <w:r w:rsidR="004B0FB2">
              <w:rPr>
                <w:rFonts w:asciiTheme="majorHAnsi" w:hAnsiTheme="majorHAnsi"/>
                <w:i/>
                <w:sz w:val="22"/>
              </w:rPr>
              <w:t>s to succeed</w:t>
            </w:r>
            <w:r w:rsidRPr="002E0CEA">
              <w:rPr>
                <w:rFonts w:asciiTheme="majorHAnsi" w:hAnsiTheme="majorHAnsi"/>
                <w:i/>
                <w:sz w:val="22"/>
              </w:rPr>
              <w:t xml:space="preserve"> in the arts…</w:t>
            </w:r>
            <w:r w:rsidRPr="002E0CEA">
              <w:rPr>
                <w:rFonts w:asciiTheme="majorHAnsi" w:hAnsiTheme="majorHAnsi"/>
                <w:b/>
                <w:i/>
                <w:sz w:val="22"/>
              </w:rPr>
              <w:t>Studio Thinking Habits of Mind:</w:t>
            </w:r>
          </w:p>
          <w:p w14:paraId="4331F919" w14:textId="5264272E" w:rsidR="002E0CEA" w:rsidRPr="00C654A2" w:rsidRDefault="002E0CEA" w:rsidP="002E0CEA">
            <w:pPr>
              <w:ind w:right="-547"/>
              <w:rPr>
                <w:rFonts w:asciiTheme="majorHAnsi" w:hAnsiTheme="majorHAnsi"/>
                <w:sz w:val="22"/>
                <w:szCs w:val="22"/>
              </w:rPr>
            </w:pPr>
            <w:r w:rsidRPr="0045080A">
              <w:rPr>
                <w:rFonts w:asciiTheme="majorHAnsi" w:hAnsiTheme="majorHAnsi"/>
                <w:sz w:val="21"/>
                <w:szCs w:val="21"/>
              </w:rPr>
              <w:t xml:space="preserve">                </w:t>
            </w:r>
            <w:r w:rsidR="001E6167">
              <w:rPr>
                <w:rFonts w:asciiTheme="majorHAnsi" w:hAnsiTheme="majorHAnsi"/>
                <w:sz w:val="21"/>
                <w:szCs w:val="21"/>
              </w:rPr>
              <w:t xml:space="preserve"> 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 xml:space="preserve">• Develop Craft                   </w:t>
            </w:r>
            <w:r w:rsidR="00695DBD" w:rsidRPr="00C654A2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>• Observe</w:t>
            </w:r>
          </w:p>
          <w:p w14:paraId="6F2E1B7B" w14:textId="72136145" w:rsidR="002E0CEA" w:rsidRPr="00C654A2" w:rsidRDefault="002E0CEA" w:rsidP="002E0CEA">
            <w:pPr>
              <w:ind w:right="-547"/>
              <w:rPr>
                <w:rFonts w:asciiTheme="majorHAnsi" w:hAnsiTheme="majorHAnsi"/>
                <w:sz w:val="22"/>
                <w:szCs w:val="22"/>
              </w:rPr>
            </w:pPr>
            <w:r w:rsidRPr="00C654A2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  <w:r w:rsidR="00C654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 xml:space="preserve">• Engage &amp; Persist              </w:t>
            </w:r>
            <w:r w:rsidR="00695DBD" w:rsidRPr="00C654A2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>• Reflect</w:t>
            </w:r>
          </w:p>
          <w:p w14:paraId="56E130FF" w14:textId="296C8016" w:rsidR="002E0CEA" w:rsidRPr="00C654A2" w:rsidRDefault="002E0CEA" w:rsidP="002E0CEA">
            <w:pPr>
              <w:ind w:right="-547"/>
              <w:rPr>
                <w:rFonts w:asciiTheme="majorHAnsi" w:hAnsiTheme="majorHAnsi"/>
                <w:sz w:val="22"/>
                <w:szCs w:val="22"/>
              </w:rPr>
            </w:pPr>
            <w:r w:rsidRPr="00C654A2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  <w:r w:rsidR="00C654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 xml:space="preserve">• Envision                             </w:t>
            </w:r>
            <w:r w:rsidR="00695DBD" w:rsidRPr="00C654A2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>• Stretch &amp; Explore</w:t>
            </w:r>
          </w:p>
          <w:p w14:paraId="6E243509" w14:textId="749AC0AC" w:rsidR="002E0CEA" w:rsidRDefault="002E0CEA" w:rsidP="00657BA2">
            <w:pPr>
              <w:spacing w:line="360" w:lineRule="auto"/>
              <w:rPr>
                <w:sz w:val="21"/>
                <w:szCs w:val="21"/>
              </w:rPr>
            </w:pPr>
            <w:r w:rsidRPr="00C654A2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  <w:r w:rsidR="00C654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 xml:space="preserve">• Express                              </w:t>
            </w:r>
            <w:r w:rsidR="00695DBD" w:rsidRPr="00C654A2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C654A2">
              <w:rPr>
                <w:rFonts w:asciiTheme="majorHAnsi" w:hAnsiTheme="majorHAnsi"/>
                <w:sz w:val="22"/>
                <w:szCs w:val="22"/>
              </w:rPr>
              <w:t>• Understand Art World</w:t>
            </w:r>
          </w:p>
        </w:tc>
      </w:tr>
    </w:tbl>
    <w:p w14:paraId="4AE32941" w14:textId="2A9342E8" w:rsidR="009B160B" w:rsidRDefault="009B160B" w:rsidP="00D32EAF">
      <w:pPr>
        <w:ind w:right="-547"/>
      </w:pPr>
    </w:p>
    <w:sectPr w:rsidR="009B160B" w:rsidSect="00D32EAF">
      <w:footerReference w:type="default" r:id="rId6"/>
      <w:pgSz w:w="15840" w:h="12240" w:orient="landscape"/>
      <w:pgMar w:top="821" w:right="1440" w:bottom="1181" w:left="85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0686" w14:textId="77777777" w:rsidR="000353AD" w:rsidRDefault="000353AD" w:rsidP="006C6723">
      <w:r>
        <w:separator/>
      </w:r>
    </w:p>
  </w:endnote>
  <w:endnote w:type="continuationSeparator" w:id="0">
    <w:p w14:paraId="298472E7" w14:textId="77777777" w:rsidR="000353AD" w:rsidRDefault="000353AD" w:rsidP="006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9685" w14:textId="684B8A2D" w:rsidR="006C6723" w:rsidRPr="006C6723" w:rsidRDefault="00E0319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</w:t>
    </w:r>
    <w:r w:rsidR="006C6723" w:rsidRPr="006C6723">
      <w:rPr>
        <w:i/>
        <w:sz w:val="18"/>
        <w:szCs w:val="18"/>
      </w:rPr>
      <w:t xml:space="preserve">©2018 </w:t>
    </w:r>
    <w:proofErr w:type="spellStart"/>
    <w:r w:rsidR="006C6723" w:rsidRPr="006C6723">
      <w:rPr>
        <w:i/>
        <w:sz w:val="18"/>
        <w:szCs w:val="18"/>
      </w:rPr>
      <w:t>sbfreeman</w:t>
    </w:r>
    <w:proofErr w:type="spellEnd"/>
    <w:r w:rsidR="006C6723" w:rsidRPr="006C6723">
      <w:rPr>
        <w:i/>
        <w:sz w:val="18"/>
        <w:szCs w:val="18"/>
      </w:rPr>
      <w:t>/</w:t>
    </w:r>
    <w:proofErr w:type="spellStart"/>
    <w:r w:rsidR="006C6723" w:rsidRPr="006C6723">
      <w:rPr>
        <w:i/>
        <w:sz w:val="18"/>
        <w:szCs w:val="18"/>
      </w:rPr>
      <w:t>ArtsMind</w:t>
    </w:r>
    <w:proofErr w:type="spellEnd"/>
    <w:r w:rsidR="006C6723" w:rsidRPr="006C6723">
      <w:rPr>
        <w:i/>
        <w:sz w:val="18"/>
        <w:szCs w:val="18"/>
      </w:rPr>
      <w:t>/Thinking Like an Artist/SAI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250" w14:textId="77777777" w:rsidR="000353AD" w:rsidRDefault="000353AD" w:rsidP="006C6723">
      <w:r>
        <w:separator/>
      </w:r>
    </w:p>
  </w:footnote>
  <w:footnote w:type="continuationSeparator" w:id="0">
    <w:p w14:paraId="25666C31" w14:textId="77777777" w:rsidR="000353AD" w:rsidRDefault="000353AD" w:rsidP="006C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0B"/>
    <w:rsid w:val="00020BDB"/>
    <w:rsid w:val="000353AD"/>
    <w:rsid w:val="000533C6"/>
    <w:rsid w:val="000820EF"/>
    <w:rsid w:val="000A7AF4"/>
    <w:rsid w:val="000B21F6"/>
    <w:rsid w:val="000B7B9E"/>
    <w:rsid w:val="000C2271"/>
    <w:rsid w:val="000D11A4"/>
    <w:rsid w:val="000F496B"/>
    <w:rsid w:val="00161DDF"/>
    <w:rsid w:val="00167551"/>
    <w:rsid w:val="00186817"/>
    <w:rsid w:val="001B055B"/>
    <w:rsid w:val="001B1B1F"/>
    <w:rsid w:val="001E6167"/>
    <w:rsid w:val="0021370D"/>
    <w:rsid w:val="00226D2E"/>
    <w:rsid w:val="0023584F"/>
    <w:rsid w:val="0027401D"/>
    <w:rsid w:val="0028578B"/>
    <w:rsid w:val="002B7845"/>
    <w:rsid w:val="002C3C64"/>
    <w:rsid w:val="002D2C10"/>
    <w:rsid w:val="002E0CEA"/>
    <w:rsid w:val="00306AD3"/>
    <w:rsid w:val="00333FD3"/>
    <w:rsid w:val="00381F70"/>
    <w:rsid w:val="003B1363"/>
    <w:rsid w:val="003B583A"/>
    <w:rsid w:val="003D7A3D"/>
    <w:rsid w:val="003F7ABA"/>
    <w:rsid w:val="00407B44"/>
    <w:rsid w:val="004210C4"/>
    <w:rsid w:val="004314C5"/>
    <w:rsid w:val="0045080A"/>
    <w:rsid w:val="0046164B"/>
    <w:rsid w:val="0048317C"/>
    <w:rsid w:val="0048438C"/>
    <w:rsid w:val="004B0FB2"/>
    <w:rsid w:val="004B39E2"/>
    <w:rsid w:val="004C00F9"/>
    <w:rsid w:val="004F5B67"/>
    <w:rsid w:val="00533C4C"/>
    <w:rsid w:val="00553C4E"/>
    <w:rsid w:val="00557B69"/>
    <w:rsid w:val="00577581"/>
    <w:rsid w:val="005800ED"/>
    <w:rsid w:val="0059599A"/>
    <w:rsid w:val="005B1560"/>
    <w:rsid w:val="005C3879"/>
    <w:rsid w:val="005D6D09"/>
    <w:rsid w:val="0060304F"/>
    <w:rsid w:val="00621515"/>
    <w:rsid w:val="00625704"/>
    <w:rsid w:val="006307DA"/>
    <w:rsid w:val="00657BA2"/>
    <w:rsid w:val="006630F8"/>
    <w:rsid w:val="00695DBD"/>
    <w:rsid w:val="006A0EF1"/>
    <w:rsid w:val="006C6723"/>
    <w:rsid w:val="006D0EEE"/>
    <w:rsid w:val="006D6579"/>
    <w:rsid w:val="006F71B0"/>
    <w:rsid w:val="00712411"/>
    <w:rsid w:val="007279DB"/>
    <w:rsid w:val="00727A9B"/>
    <w:rsid w:val="007423F8"/>
    <w:rsid w:val="007728B2"/>
    <w:rsid w:val="007739E9"/>
    <w:rsid w:val="00775A02"/>
    <w:rsid w:val="007F13FC"/>
    <w:rsid w:val="00821439"/>
    <w:rsid w:val="008304D3"/>
    <w:rsid w:val="00893B26"/>
    <w:rsid w:val="008C0E89"/>
    <w:rsid w:val="008C6437"/>
    <w:rsid w:val="008F35AD"/>
    <w:rsid w:val="0090273D"/>
    <w:rsid w:val="00902994"/>
    <w:rsid w:val="009046F4"/>
    <w:rsid w:val="00917282"/>
    <w:rsid w:val="00945211"/>
    <w:rsid w:val="0098035C"/>
    <w:rsid w:val="009B160B"/>
    <w:rsid w:val="009E4B86"/>
    <w:rsid w:val="00A735E9"/>
    <w:rsid w:val="00AB3D7D"/>
    <w:rsid w:val="00AB7CC7"/>
    <w:rsid w:val="00AD6868"/>
    <w:rsid w:val="00AE15BC"/>
    <w:rsid w:val="00AE3D4B"/>
    <w:rsid w:val="00AF2F45"/>
    <w:rsid w:val="00AF7637"/>
    <w:rsid w:val="00B0565B"/>
    <w:rsid w:val="00B13EEE"/>
    <w:rsid w:val="00B25476"/>
    <w:rsid w:val="00B33643"/>
    <w:rsid w:val="00B97785"/>
    <w:rsid w:val="00BC7C09"/>
    <w:rsid w:val="00C1225D"/>
    <w:rsid w:val="00C27ACE"/>
    <w:rsid w:val="00C33DEE"/>
    <w:rsid w:val="00C43A49"/>
    <w:rsid w:val="00C654A2"/>
    <w:rsid w:val="00C87DE2"/>
    <w:rsid w:val="00CB7490"/>
    <w:rsid w:val="00CD7DD9"/>
    <w:rsid w:val="00D263A2"/>
    <w:rsid w:val="00D32413"/>
    <w:rsid w:val="00D32EAF"/>
    <w:rsid w:val="00D44E03"/>
    <w:rsid w:val="00D524A2"/>
    <w:rsid w:val="00D727AB"/>
    <w:rsid w:val="00D73BCA"/>
    <w:rsid w:val="00D96B13"/>
    <w:rsid w:val="00E03195"/>
    <w:rsid w:val="00E03A59"/>
    <w:rsid w:val="00E66C30"/>
    <w:rsid w:val="00E779B5"/>
    <w:rsid w:val="00EB54AF"/>
    <w:rsid w:val="00ED3695"/>
    <w:rsid w:val="00EF167D"/>
    <w:rsid w:val="00F272F4"/>
    <w:rsid w:val="00F31A7D"/>
    <w:rsid w:val="00F359D0"/>
    <w:rsid w:val="00F445A5"/>
    <w:rsid w:val="00F6026B"/>
    <w:rsid w:val="00F62898"/>
    <w:rsid w:val="00F655DF"/>
    <w:rsid w:val="00FF328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1981"/>
  <w15:chartTrackingRefBased/>
  <w15:docId w15:val="{97C7D07C-2E47-2242-A2BF-1FB2769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Freeman</dc:creator>
  <cp:keywords/>
  <dc:description/>
  <cp:lastModifiedBy>Microsoft Office User</cp:lastModifiedBy>
  <cp:revision>2</cp:revision>
  <cp:lastPrinted>2018-06-19T00:21:00Z</cp:lastPrinted>
  <dcterms:created xsi:type="dcterms:W3CDTF">2018-06-19T00:22:00Z</dcterms:created>
  <dcterms:modified xsi:type="dcterms:W3CDTF">2018-06-19T00:22:00Z</dcterms:modified>
</cp:coreProperties>
</file>